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996" w:rsidRDefault="00F72996" w:rsidP="00E06896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AA258D" w:rsidRPr="00EA6C99" w:rsidRDefault="0084263F" w:rsidP="00E068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C99">
        <w:rPr>
          <w:rFonts w:ascii="Times New Roman" w:hAnsi="Times New Roman" w:cs="Times New Roman"/>
          <w:b/>
          <w:sz w:val="24"/>
          <w:szCs w:val="24"/>
        </w:rPr>
        <w:t>К</w:t>
      </w:r>
      <w:r w:rsidR="00AA258D" w:rsidRPr="00EA6C99">
        <w:rPr>
          <w:rFonts w:ascii="Times New Roman" w:hAnsi="Times New Roman" w:cs="Times New Roman"/>
          <w:b/>
          <w:sz w:val="24"/>
          <w:szCs w:val="24"/>
        </w:rPr>
        <w:t xml:space="preserve">ритерии и показатели оценки качества подготовки </w:t>
      </w:r>
      <w:proofErr w:type="gramStart"/>
      <w:r w:rsidR="00AA258D" w:rsidRPr="00EA6C99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</w:p>
    <w:p w:rsidR="0084263F" w:rsidRDefault="0084263F" w:rsidP="00E068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C99">
        <w:rPr>
          <w:rFonts w:ascii="Times New Roman" w:hAnsi="Times New Roman" w:cs="Times New Roman"/>
          <w:b/>
          <w:sz w:val="24"/>
          <w:szCs w:val="24"/>
        </w:rPr>
        <w:t>Ленинградской области</w:t>
      </w:r>
    </w:p>
    <w:p w:rsidR="00EA6C99" w:rsidRPr="00EA6C99" w:rsidRDefault="00EA6C99" w:rsidP="00E068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98"/>
        <w:gridCol w:w="3605"/>
        <w:gridCol w:w="3543"/>
        <w:gridCol w:w="2918"/>
        <w:gridCol w:w="18"/>
        <w:gridCol w:w="58"/>
        <w:gridCol w:w="834"/>
        <w:gridCol w:w="141"/>
        <w:gridCol w:w="60"/>
        <w:gridCol w:w="1566"/>
        <w:gridCol w:w="1145"/>
      </w:tblGrid>
      <w:tr w:rsidR="00AF3418" w:rsidRPr="00EA6C99" w:rsidTr="00EA6C99">
        <w:trPr>
          <w:trHeight w:val="473"/>
        </w:trPr>
        <w:tc>
          <w:tcPr>
            <w:tcW w:w="898" w:type="dxa"/>
            <w:vMerge w:val="restart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3605" w:type="dxa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</w:t>
            </w:r>
          </w:p>
        </w:tc>
        <w:tc>
          <w:tcPr>
            <w:tcW w:w="3543" w:type="dxa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6740" w:type="dxa"/>
            <w:gridSpan w:val="8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Примечание </w:t>
            </w: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(все данные предоставляются в сравнении с 2018-2019 учебным годом)</w:t>
            </w:r>
          </w:p>
        </w:tc>
      </w:tr>
      <w:tr w:rsidR="00AF3418" w:rsidRPr="00EA6C99" w:rsidTr="00EA6C99">
        <w:trPr>
          <w:trHeight w:val="473"/>
        </w:trPr>
        <w:tc>
          <w:tcPr>
            <w:tcW w:w="898" w:type="dxa"/>
            <w:vMerge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48" w:type="dxa"/>
            <w:gridSpan w:val="2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Качество образовательных условий  </w:t>
            </w:r>
          </w:p>
        </w:tc>
        <w:tc>
          <w:tcPr>
            <w:tcW w:w="3969" w:type="dxa"/>
            <w:gridSpan w:val="5"/>
          </w:tcPr>
          <w:p w:rsidR="00AF3418" w:rsidRPr="00EA6C99" w:rsidRDefault="00AF3418" w:rsidP="00AF3418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2018-2019 учебный год</w:t>
            </w:r>
          </w:p>
        </w:tc>
        <w:tc>
          <w:tcPr>
            <w:tcW w:w="2771" w:type="dxa"/>
            <w:gridSpan w:val="3"/>
          </w:tcPr>
          <w:p w:rsidR="00AF3418" w:rsidRPr="00EA6C99" w:rsidRDefault="00AF3418" w:rsidP="00AF3418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2019-2020 </w:t>
            </w:r>
          </w:p>
          <w:p w:rsidR="00AF3418" w:rsidRPr="00EA6C99" w:rsidRDefault="00AF3418" w:rsidP="00AF3418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</w:tr>
      <w:tr w:rsidR="007C185A" w:rsidRPr="00EA6C99" w:rsidTr="00EA6C99">
        <w:trPr>
          <w:trHeight w:val="1665"/>
        </w:trPr>
        <w:tc>
          <w:tcPr>
            <w:tcW w:w="898" w:type="dxa"/>
            <w:vMerge w:val="restart"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5" w:type="dxa"/>
            <w:vMerge w:val="restart"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Соответствие условий, созданных в образовательной организации, требованиям к качеству подготовки обучающихся.</w:t>
            </w:r>
          </w:p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1.1. Наличие современной материально-технической базы (указывается по каждой предметной области по каждому уровню образования).   </w:t>
            </w:r>
          </w:p>
        </w:tc>
        <w:tc>
          <w:tcPr>
            <w:tcW w:w="3969" w:type="dxa"/>
            <w:gridSpan w:val="5"/>
          </w:tcPr>
          <w:p w:rsidR="006B26B6" w:rsidRPr="00EA6C99" w:rsidRDefault="006B26B6" w:rsidP="00F02B58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В наличии.</w:t>
            </w:r>
          </w:p>
          <w:p w:rsidR="00F02B58" w:rsidRPr="00EA6C99" w:rsidRDefault="006B26B6" w:rsidP="00F02B58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 xml:space="preserve">Оснащение </w:t>
            </w:r>
            <w:r w:rsidR="00F02B58" w:rsidRPr="00EA6C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A6C99">
              <w:rPr>
                <w:rFonts w:ascii="Times New Roman" w:hAnsi="Times New Roman"/>
                <w:sz w:val="24"/>
                <w:szCs w:val="24"/>
              </w:rPr>
              <w:t xml:space="preserve">оборудованием для подготовки и сдачи ГИА, химические лаборатории, оборудование кабинетов физики.  </w:t>
            </w:r>
          </w:p>
          <w:p w:rsidR="006B26B6" w:rsidRPr="00EA6C99" w:rsidRDefault="006B26B6" w:rsidP="00F02B58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Закупка современного цифрового оборудования в рамках деятельности Центров образования цифрового и гуманитарного профилей «Точка роста»</w:t>
            </w:r>
          </w:p>
          <w:p w:rsidR="007C185A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Мобильные компьютерные классы, проекторы, цифровые панели.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В наличии.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 xml:space="preserve">Оснащение  оборудованием для подготовки и сдачи ГИА, химические лаборатории, оборудование кабинетов физики.  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Закупка современного цифрового оборудования в рамках деятельности Центров образования цифрового и гуманитарного профилей «Точка роста»</w:t>
            </w:r>
          </w:p>
          <w:p w:rsidR="007C185A" w:rsidRPr="00EA6C99" w:rsidRDefault="006B26B6" w:rsidP="006B26B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sz w:val="24"/>
                <w:szCs w:val="24"/>
              </w:rPr>
              <w:t>Мобильные компьютерные классы, проекторы, цифровые панели.</w:t>
            </w:r>
          </w:p>
        </w:tc>
      </w:tr>
      <w:tr w:rsidR="007C185A" w:rsidRPr="00EA6C99" w:rsidTr="00EA6C99">
        <w:trPr>
          <w:trHeight w:val="1665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1.2. Наличие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высококвалифицированных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кадров:</w:t>
            </w:r>
          </w:p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доля педагогов с высшей квалификационной категорией;</w:t>
            </w:r>
          </w:p>
        </w:tc>
        <w:tc>
          <w:tcPr>
            <w:tcW w:w="3969" w:type="dxa"/>
            <w:gridSpan w:val="5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7C185A" w:rsidRPr="00EA6C99" w:rsidTr="00EA6C99">
        <w:trPr>
          <w:trHeight w:val="675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доля педагогов с первой квалификационной категорией;</w:t>
            </w:r>
          </w:p>
        </w:tc>
        <w:tc>
          <w:tcPr>
            <w:tcW w:w="3969" w:type="dxa"/>
            <w:gridSpan w:val="5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62,2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60,5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7C185A" w:rsidRPr="00EA6C99" w:rsidTr="00EA6C99">
        <w:trPr>
          <w:trHeight w:val="990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- доля педагогов, прошедших аттестацию на соответствие занимаемой должности;  </w:t>
            </w:r>
          </w:p>
        </w:tc>
        <w:tc>
          <w:tcPr>
            <w:tcW w:w="3969" w:type="dxa"/>
            <w:gridSpan w:val="5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7C185A" w:rsidRPr="00EA6C99" w:rsidTr="00EA6C99">
        <w:trPr>
          <w:trHeight w:val="345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доля молодых педагогов;</w:t>
            </w:r>
          </w:p>
        </w:tc>
        <w:tc>
          <w:tcPr>
            <w:tcW w:w="3969" w:type="dxa"/>
            <w:gridSpan w:val="5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 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B57076" w:rsidRPr="00EA6C99" w:rsidTr="00EA6C99">
        <w:trPr>
          <w:trHeight w:val="285"/>
        </w:trPr>
        <w:tc>
          <w:tcPr>
            <w:tcW w:w="898" w:type="dxa"/>
            <w:vMerge/>
          </w:tcPr>
          <w:p w:rsidR="00B57076" w:rsidRPr="00EA6C99" w:rsidRDefault="00B57076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B57076" w:rsidRPr="00EA6C99" w:rsidRDefault="00B57076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57076" w:rsidRPr="00EA6C99" w:rsidRDefault="00B57076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доля педагогов старше 55 лет;</w:t>
            </w:r>
          </w:p>
        </w:tc>
        <w:tc>
          <w:tcPr>
            <w:tcW w:w="3969" w:type="dxa"/>
            <w:gridSpan w:val="5"/>
          </w:tcPr>
          <w:p w:rsidR="00B57076" w:rsidRPr="00EA6C99" w:rsidRDefault="00B57076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14,7 %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B57076" w:rsidRPr="00EA6C99" w:rsidRDefault="00B57076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13,3 %</w:t>
            </w:r>
          </w:p>
        </w:tc>
      </w:tr>
      <w:tr w:rsidR="007C185A" w:rsidRPr="00EA6C99" w:rsidTr="00EA6C99">
        <w:trPr>
          <w:trHeight w:val="900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педагогов, охваченных системой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грантовой</w:t>
            </w:r>
            <w:proofErr w:type="spellEnd"/>
          </w:p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поддержки;</w:t>
            </w:r>
          </w:p>
        </w:tc>
        <w:tc>
          <w:tcPr>
            <w:tcW w:w="3969" w:type="dxa"/>
            <w:gridSpan w:val="5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C185A" w:rsidRPr="00EA6C99" w:rsidTr="00EA6C99">
        <w:trPr>
          <w:trHeight w:val="500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количество  педагогов, являющихся участниками,</w:t>
            </w:r>
          </w:p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призерами или  победителями  конкурсов профессионального мастерства;</w:t>
            </w:r>
          </w:p>
        </w:tc>
        <w:tc>
          <w:tcPr>
            <w:tcW w:w="2994" w:type="dxa"/>
            <w:gridSpan w:val="3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область</w:t>
            </w:r>
          </w:p>
        </w:tc>
        <w:tc>
          <w:tcPr>
            <w:tcW w:w="975" w:type="dxa"/>
            <w:gridSpan w:val="2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26" w:type="dxa"/>
            <w:gridSpan w:val="2"/>
            <w:tcBorders>
              <w:right w:val="single" w:sz="4" w:space="0" w:color="auto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область</w:t>
            </w:r>
          </w:p>
        </w:tc>
        <w:tc>
          <w:tcPr>
            <w:tcW w:w="1145" w:type="dxa"/>
            <w:tcBorders>
              <w:left w:val="single" w:sz="4" w:space="0" w:color="auto"/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</w:tr>
      <w:tr w:rsidR="007C185A" w:rsidRPr="00EA6C99" w:rsidTr="00EA6C99">
        <w:trPr>
          <w:trHeight w:val="1095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3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975" w:type="dxa"/>
            <w:gridSpan w:val="2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6" w:type="dxa"/>
            <w:gridSpan w:val="2"/>
            <w:tcBorders>
              <w:right w:val="single" w:sz="4" w:space="0" w:color="auto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57076" w:rsidRPr="00EA6C99">
              <w:rPr>
                <w:sz w:val="24"/>
                <w:szCs w:val="24"/>
              </w:rPr>
              <w:t xml:space="preserve"> 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145" w:type="dxa"/>
            <w:tcBorders>
              <w:left w:val="single" w:sz="4" w:space="0" w:color="auto"/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57076" w:rsidRPr="00EA6C99">
              <w:rPr>
                <w:sz w:val="24"/>
                <w:szCs w:val="24"/>
              </w:rPr>
              <w:t xml:space="preserve"> </w:t>
            </w:r>
            <w:r w:rsidR="00B57076" w:rsidRPr="00EA6C99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</w:tr>
      <w:tr w:rsidR="007C185A" w:rsidRPr="00EA6C99" w:rsidTr="00EA6C99">
        <w:trPr>
          <w:trHeight w:val="1935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количество педагогов, подготовивших 3 и более победителей конкурсов, олимпиад и иных мероприятий муниципального, регионального и федерального уровней.</w:t>
            </w:r>
          </w:p>
        </w:tc>
        <w:tc>
          <w:tcPr>
            <w:tcW w:w="3969" w:type="dxa"/>
            <w:gridSpan w:val="5"/>
          </w:tcPr>
          <w:p w:rsidR="007C185A" w:rsidRPr="00EA6C99" w:rsidRDefault="00C84DF7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 чел.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C84DF7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 чел.</w:t>
            </w:r>
          </w:p>
        </w:tc>
      </w:tr>
      <w:tr w:rsidR="007C185A" w:rsidRPr="00EA6C99" w:rsidTr="00EA6C99">
        <w:trPr>
          <w:trHeight w:val="568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1.3. Наличие современных учебно-методических комплексов, электронных образовательных ресурсов (указывается по каждому уровню образования).</w:t>
            </w:r>
          </w:p>
        </w:tc>
        <w:tc>
          <w:tcPr>
            <w:tcW w:w="2918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начальное</w:t>
            </w:r>
          </w:p>
        </w:tc>
        <w:tc>
          <w:tcPr>
            <w:tcW w:w="1051" w:type="dxa"/>
            <w:gridSpan w:val="4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7C185A" w:rsidRPr="00EA6C99" w:rsidTr="00EA6C99">
        <w:trPr>
          <w:trHeight w:val="661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1051" w:type="dxa"/>
            <w:gridSpan w:val="4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7C185A" w:rsidRPr="00EA6C99" w:rsidTr="00EA6C99">
        <w:trPr>
          <w:trHeight w:val="571"/>
        </w:trPr>
        <w:tc>
          <w:tcPr>
            <w:tcW w:w="898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7C185A" w:rsidRPr="00EA6C99" w:rsidRDefault="007C185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общее</w:t>
            </w:r>
          </w:p>
        </w:tc>
        <w:tc>
          <w:tcPr>
            <w:tcW w:w="1051" w:type="dxa"/>
            <w:gridSpan w:val="4"/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2771" w:type="dxa"/>
            <w:gridSpan w:val="3"/>
            <w:tcBorders>
              <w:right w:val="single" w:sz="4" w:space="0" w:color="000000"/>
            </w:tcBorders>
          </w:tcPr>
          <w:p w:rsidR="007C185A" w:rsidRPr="00EA6C99" w:rsidRDefault="007C185A" w:rsidP="000F427A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F3418" w:rsidRPr="00EA6C99" w:rsidTr="00EA6C99">
        <w:tc>
          <w:tcPr>
            <w:tcW w:w="8046" w:type="dxa"/>
            <w:gridSpan w:val="3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образовательного процесса</w:t>
            </w:r>
          </w:p>
        </w:tc>
        <w:tc>
          <w:tcPr>
            <w:tcW w:w="6740" w:type="dxa"/>
            <w:gridSpan w:val="8"/>
          </w:tcPr>
          <w:p w:rsidR="00AF3418" w:rsidRPr="00EA6C99" w:rsidRDefault="00AF3418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137AB" w:rsidRPr="00EA6C99" w:rsidTr="00EA6C99">
        <w:trPr>
          <w:trHeight w:val="735"/>
        </w:trPr>
        <w:tc>
          <w:tcPr>
            <w:tcW w:w="898" w:type="dxa"/>
            <w:vMerge w:val="restart"/>
          </w:tcPr>
          <w:p w:rsidR="00B137AB" w:rsidRPr="00EA6C99" w:rsidRDefault="00B137AB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605" w:type="dxa"/>
            <w:vMerge w:val="restart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у обучающихся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 требованиям федеральных государственных образовательных стандартов (по образовательным программам начального общего, основного общего и среднего общего образования)*</w:t>
            </w:r>
          </w:p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2.1. Результативность формирования познавательных учебных действий.</w:t>
            </w:r>
          </w:p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2.2. Результативность формирования регулятивных учебных действий.</w:t>
            </w:r>
          </w:p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2.3. Результативность формирования коммуникативных учебных действий.</w:t>
            </w:r>
          </w:p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2.4. Динамика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результатов.</w:t>
            </w:r>
          </w:p>
        </w:tc>
        <w:tc>
          <w:tcPr>
            <w:tcW w:w="2936" w:type="dxa"/>
            <w:gridSpan w:val="2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Не достигли базового уровня</w:t>
            </w:r>
          </w:p>
        </w:tc>
        <w:tc>
          <w:tcPr>
            <w:tcW w:w="1033" w:type="dxa"/>
            <w:gridSpan w:val="3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21,66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20,27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B137AB" w:rsidRPr="00EA6C99" w:rsidTr="00EA6C99">
        <w:trPr>
          <w:trHeight w:val="855"/>
        </w:trPr>
        <w:tc>
          <w:tcPr>
            <w:tcW w:w="898" w:type="dxa"/>
            <w:vMerge/>
          </w:tcPr>
          <w:p w:rsidR="00B137AB" w:rsidRPr="00EA6C99" w:rsidRDefault="00B137AB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Базовый уровень</w:t>
            </w:r>
          </w:p>
        </w:tc>
        <w:tc>
          <w:tcPr>
            <w:tcW w:w="1033" w:type="dxa"/>
            <w:gridSpan w:val="3"/>
          </w:tcPr>
          <w:p w:rsidR="00B137AB" w:rsidRPr="00EA6C99" w:rsidRDefault="00B137AB" w:rsidP="00B137AB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75,45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61,89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B137AB" w:rsidRPr="00EA6C99" w:rsidTr="00EA6C99">
        <w:trPr>
          <w:trHeight w:val="1110"/>
        </w:trPr>
        <w:tc>
          <w:tcPr>
            <w:tcW w:w="898" w:type="dxa"/>
            <w:vMerge/>
          </w:tcPr>
          <w:p w:rsidR="00B137AB" w:rsidRPr="00EA6C99" w:rsidRDefault="00B137AB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Повышенный уровень</w:t>
            </w:r>
          </w:p>
        </w:tc>
        <w:tc>
          <w:tcPr>
            <w:tcW w:w="1033" w:type="dxa"/>
            <w:gridSpan w:val="3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11,89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771" w:type="dxa"/>
            <w:gridSpan w:val="3"/>
          </w:tcPr>
          <w:p w:rsidR="00B137AB" w:rsidRPr="00EA6C99" w:rsidRDefault="009D72B0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  <w:r w:rsidR="00B137AB" w:rsidRPr="00EA6C99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B137AB" w:rsidRPr="00EA6C99" w:rsidTr="00EA6C99">
        <w:trPr>
          <w:trHeight w:val="765"/>
        </w:trPr>
        <w:tc>
          <w:tcPr>
            <w:tcW w:w="898" w:type="dxa"/>
            <w:vMerge/>
          </w:tcPr>
          <w:p w:rsidR="00B137AB" w:rsidRPr="00EA6C99" w:rsidRDefault="00B137AB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0" w:type="dxa"/>
            <w:gridSpan w:val="8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</w:t>
            </w:r>
          </w:p>
        </w:tc>
      </w:tr>
      <w:tr w:rsidR="00B137AB" w:rsidRPr="00EA6C99" w:rsidTr="00EA6C99">
        <w:trPr>
          <w:trHeight w:val="1995"/>
        </w:trPr>
        <w:tc>
          <w:tcPr>
            <w:tcW w:w="898" w:type="dxa"/>
            <w:vMerge/>
          </w:tcPr>
          <w:p w:rsidR="00B137AB" w:rsidRPr="00EA6C99" w:rsidRDefault="00B137AB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2.5. Доля образовательных организаций, реализующих программы внеурочной деятельности, направленные на формирование функциональной грамотности обучающихся.</w:t>
            </w:r>
          </w:p>
        </w:tc>
        <w:tc>
          <w:tcPr>
            <w:tcW w:w="3828" w:type="dxa"/>
            <w:gridSpan w:val="4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2912" w:type="dxa"/>
            <w:gridSpan w:val="4"/>
          </w:tcPr>
          <w:p w:rsidR="00B137AB" w:rsidRPr="00EA6C99" w:rsidRDefault="00B137AB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9D72B0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F16BFA" w:rsidRPr="00EA6C99" w:rsidTr="00EA6C99">
        <w:trPr>
          <w:trHeight w:val="2295"/>
        </w:trPr>
        <w:tc>
          <w:tcPr>
            <w:tcW w:w="898" w:type="dxa"/>
            <w:vMerge w:val="restart"/>
          </w:tcPr>
          <w:p w:rsidR="00F16BFA" w:rsidRPr="00EA6C99" w:rsidRDefault="00F16BFA" w:rsidP="00E0689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05" w:type="dxa"/>
            <w:vMerge w:val="restart"/>
          </w:tcPr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Соответствие образовательных моделей, обеспечивающих более высокую интеграцию обучения, воспитания, личностного развития и социализации учащихся</w:t>
            </w:r>
          </w:p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3.1. Количество образовательных организаций, использующих  </w:t>
            </w:r>
          </w:p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 образовательные траектории для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с различными образовательными потребностями (указать какие).</w:t>
            </w:r>
          </w:p>
        </w:tc>
        <w:tc>
          <w:tcPr>
            <w:tcW w:w="3828" w:type="dxa"/>
            <w:gridSpan w:val="4"/>
          </w:tcPr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12" w:type="dxa"/>
            <w:gridSpan w:val="4"/>
          </w:tcPr>
          <w:p w:rsidR="00F16BFA" w:rsidRPr="00EA6C99" w:rsidRDefault="00F16BFA" w:rsidP="00E0689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C84DF7" w:rsidRPr="00EA6C99" w:rsidTr="00EA6C99">
        <w:trPr>
          <w:trHeight w:val="1230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3.2. Доля образовательных организаций, использующие различные формы сетевого взаимодействия (указать какие).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C84DF7" w:rsidRPr="00EA6C99" w:rsidTr="00EA6C99">
        <w:tc>
          <w:tcPr>
            <w:tcW w:w="8046" w:type="dxa"/>
            <w:gridSpan w:val="3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Качество образовательных результатов</w:t>
            </w:r>
          </w:p>
        </w:tc>
        <w:tc>
          <w:tcPr>
            <w:tcW w:w="6740" w:type="dxa"/>
            <w:gridSpan w:val="8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84DF7" w:rsidRPr="00EA6C99" w:rsidTr="00EA6C99">
        <w:tc>
          <w:tcPr>
            <w:tcW w:w="898" w:type="dxa"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605" w:type="dxa"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Соответствие подготовки обучающихся по учебным дисциплинам требованиям федеральных государственных образовательных стандартов</w:t>
            </w:r>
            <w:r w:rsidRPr="00EA6C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по образовательным программам начального общего, основного общего и среднего общего образования)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4.1. Результативность освоения учебных дисциплин на разных уровнях общего образования.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4.2. Доля  неудовлетворительных результатов по итогам освоения образовательных программ начального общего, основного общего и среднего общего образования.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4.3. Доля  высоких результатов</w:t>
            </w:r>
            <w:r w:rsidRPr="00EA6C99">
              <w:rPr>
                <w:sz w:val="24"/>
                <w:szCs w:val="24"/>
              </w:rPr>
              <w:t xml:space="preserve"> </w:t>
            </w: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по итогам освоения образовательных программ начального общего, основного общего и среднего общего образования.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4.4. Динамика предметных результатов обучающихся на разных уровнях общего образования****.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4.5 Доля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, не получивших аттестат об основном общем образовании.</w:t>
            </w:r>
          </w:p>
          <w:p w:rsidR="00C84DF7" w:rsidRPr="00EA6C99" w:rsidRDefault="00C84DF7" w:rsidP="00C84DF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4.6. Доля образовательных организаций, участвующих в конкурсах, олимпиадах и иных мероприятиях, входящих в перечень </w:t>
            </w:r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олимпиад и иных </w:t>
            </w:r>
            <w:proofErr w:type="spellStart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интеллектуальныхи</w:t>
            </w:r>
            <w:proofErr w:type="spellEnd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(или) творческих конкурсов, мероприятий, направленных на развитие интеллектуальных и творческих способностей, </w:t>
            </w:r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способностей к занятиям физической культурой и спортом, интереса к научной (научно-исследовательской)</w:t>
            </w:r>
            <w:proofErr w:type="gramStart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,и</w:t>
            </w:r>
            <w:proofErr w:type="gramEnd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нженерно-технической, изобретательской, </w:t>
            </w:r>
            <w:proofErr w:type="spellStart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творческой,физкультурно</w:t>
            </w:r>
            <w:proofErr w:type="spellEnd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-спортивной деятельности, а также на пропаганду</w:t>
            </w:r>
          </w:p>
          <w:p w:rsidR="00C84DF7" w:rsidRPr="00EA6C99" w:rsidRDefault="00C84DF7" w:rsidP="00C84D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научных знаний, творческих и спортивных достижений, </w:t>
            </w:r>
            <w:proofErr w:type="spellStart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утверждемого</w:t>
            </w:r>
            <w:proofErr w:type="spellEnd"/>
            <w:r w:rsidRPr="00EA6C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ежегодно  приказом Министерства просвещения Российской Федерации на основании Постановление Правительства РФ от 17.11.2015 № 1239 (ред. от 23.05.2019) «Об утверждении Правил выявления детей, проявивших выдающиеся способности, сопровождения и мониторинга их дальнейшего развития».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98,6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0,3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2,3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общее:1,3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6,6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4,2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общее:8,2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51,0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27,8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 44,2</w:t>
            </w: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0,9</w:t>
            </w:r>
          </w:p>
          <w:p w:rsidR="00C84DF7" w:rsidRPr="00EA6C99" w:rsidRDefault="00C84DF7" w:rsidP="00C84DF7">
            <w:pPr>
              <w:ind w:firstLine="7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ind w:firstLine="7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100%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98,7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0,3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2,1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общее:1,0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8,6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4,6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общее:8,7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общее: 51,4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основное общее: 28,0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среднее общее: 46,1</w:t>
            </w: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0,2</w:t>
            </w:r>
          </w:p>
          <w:p w:rsidR="00C84DF7" w:rsidRPr="00EA6C99" w:rsidRDefault="00C84DF7" w:rsidP="00C84DF7">
            <w:pPr>
              <w:ind w:firstLine="7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ind w:firstLine="7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4DF7" w:rsidRPr="00EA6C99" w:rsidRDefault="00C84DF7" w:rsidP="00C84DF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A6C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100%</w:t>
            </w:r>
          </w:p>
        </w:tc>
      </w:tr>
      <w:tr w:rsidR="00C84DF7" w:rsidRPr="00EA6C99" w:rsidTr="00EA6C99">
        <w:tc>
          <w:tcPr>
            <w:tcW w:w="8046" w:type="dxa"/>
            <w:gridSpan w:val="3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Качество результатов социализации</w:t>
            </w:r>
          </w:p>
        </w:tc>
        <w:tc>
          <w:tcPr>
            <w:tcW w:w="6740" w:type="dxa"/>
            <w:gridSpan w:val="8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4DF7" w:rsidRPr="00EA6C99" w:rsidTr="00EA6C99">
        <w:trPr>
          <w:trHeight w:val="705"/>
        </w:trPr>
        <w:tc>
          <w:tcPr>
            <w:tcW w:w="898" w:type="dxa"/>
            <w:vMerge w:val="restart"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05" w:type="dxa"/>
            <w:vMerge w:val="restart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Сформированность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ценностного самоопределения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5.1. Устойчивость ценностного отношения к базовым ценностям.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37,9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</w:tc>
      </w:tr>
      <w:tr w:rsidR="00C84DF7" w:rsidRPr="00EA6C99" w:rsidTr="00EA6C99">
        <w:trPr>
          <w:trHeight w:val="70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5.2. Ситуативность ценностного отношения к базовым ценностям.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42,7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42,3</w:t>
            </w:r>
          </w:p>
        </w:tc>
      </w:tr>
      <w:tr w:rsidR="00C84DF7" w:rsidRPr="00EA6C99" w:rsidTr="00EA6C99">
        <w:trPr>
          <w:trHeight w:val="1031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5.3. Неопределенность ценностного отношения к базовым ценностям.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</w:tr>
      <w:tr w:rsidR="00C84DF7" w:rsidRPr="00EA6C99" w:rsidTr="00EA6C99">
        <w:trPr>
          <w:trHeight w:val="100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5.4. Наличие негативного ценностного отношения к базовым ценностям.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</w:tr>
      <w:tr w:rsidR="00C84DF7" w:rsidRPr="00EA6C99" w:rsidTr="00EA6C99">
        <w:trPr>
          <w:trHeight w:val="590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5.5. Динамика личностных результатов***</w:t>
            </w:r>
          </w:p>
        </w:tc>
        <w:tc>
          <w:tcPr>
            <w:tcW w:w="6740" w:type="dxa"/>
            <w:gridSpan w:val="8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</w:t>
            </w:r>
          </w:p>
        </w:tc>
      </w:tr>
      <w:tr w:rsidR="00C84DF7" w:rsidRPr="00EA6C99" w:rsidTr="00EA6C99">
        <w:tc>
          <w:tcPr>
            <w:tcW w:w="8046" w:type="dxa"/>
            <w:gridSpan w:val="3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Качество результатов социализации</w:t>
            </w:r>
          </w:p>
        </w:tc>
        <w:tc>
          <w:tcPr>
            <w:tcW w:w="6740" w:type="dxa"/>
            <w:gridSpan w:val="8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84DF7" w:rsidRPr="00EA6C99" w:rsidTr="00EA6C99">
        <w:trPr>
          <w:trHeight w:val="1365"/>
        </w:trPr>
        <w:tc>
          <w:tcPr>
            <w:tcW w:w="898" w:type="dxa"/>
            <w:vMerge w:val="restart"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05" w:type="dxa"/>
            <w:vMerge w:val="restart"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в социально значимой деятельности</w:t>
            </w: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6.1. Количество социально-значимых проектов, реализуемых в муниципальном районе/городском округе.</w:t>
            </w:r>
          </w:p>
        </w:tc>
        <w:tc>
          <w:tcPr>
            <w:tcW w:w="4029" w:type="dxa"/>
            <w:gridSpan w:val="6"/>
          </w:tcPr>
          <w:p w:rsidR="00C84DF7" w:rsidRPr="00EA6C99" w:rsidRDefault="00CF25D7" w:rsidP="00CF25D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«Шаг за горизонт»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«Ломоносовская академия естественных наук  искусств»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«Стартуем в спорт»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«Пас в будущее» Федеральные проекты: «Современная школа»,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«Успех каждого ребенка»</w:t>
            </w:r>
          </w:p>
          <w:p w:rsidR="007F5CB9" w:rsidRPr="00EA6C99" w:rsidRDefault="007F5CB9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711" w:type="dxa"/>
            <w:gridSpan w:val="2"/>
          </w:tcPr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«Шаг за горизонт»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«Ломоносовская академия естественных наук  искусств»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«Стартуем в спорт»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«Пас в будущее» Федеральные проекты: «Современная школа»,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«Цифровая образовательная среда»,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«Успех каждого ребенка»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C84DF7" w:rsidRPr="00EA6C99" w:rsidTr="00EA6C99">
        <w:trPr>
          <w:trHeight w:val="196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6.2. Доля образовательных организаций, принимающих участие в каждом из них (предоставляются данные по каждому из проектов, указанных в 6.1.)</w:t>
            </w:r>
          </w:p>
        </w:tc>
        <w:tc>
          <w:tcPr>
            <w:tcW w:w="4029" w:type="dxa"/>
            <w:gridSpan w:val="6"/>
          </w:tcPr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«Шаг за горизонт»</w:t>
            </w:r>
          </w:p>
          <w:p w:rsidR="00CF25D7" w:rsidRPr="00EA6C99" w:rsidRDefault="00CF25D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«Ломоносовская академия естественных наук  искусств»-</w:t>
            </w:r>
          </w:p>
          <w:p w:rsidR="00CF25D7" w:rsidRPr="00EA6C99" w:rsidRDefault="00CF25D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26%</w:t>
            </w:r>
          </w:p>
          <w:p w:rsidR="00CF25D7" w:rsidRPr="00EA6C99" w:rsidRDefault="00CF25D7" w:rsidP="00CF25D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«Стартуем в спорт»-</w:t>
            </w:r>
            <w:r w:rsidR="006B26B6" w:rsidRPr="00EA6C99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  <w:p w:rsidR="00CF25D7" w:rsidRPr="00EA6C99" w:rsidRDefault="006B26B6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«Пас в будущее»-100%</w:t>
            </w:r>
          </w:p>
          <w:p w:rsidR="00C84DF7" w:rsidRPr="00EA6C99" w:rsidRDefault="006B26B6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«Современная школа </w:t>
            </w:r>
            <w:r w:rsidR="007F5CB9"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  <w:r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</w:t>
            </w:r>
            <w:r w:rsidR="007F5CB9"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F5CB9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84DF7" w:rsidRPr="00EA6C99">
              <w:rPr>
                <w:rFonts w:ascii="Times New Roman" w:hAnsi="Times New Roman" w:cs="Times New Roman"/>
                <w:sz w:val="24"/>
                <w:szCs w:val="24"/>
              </w:rPr>
              <w:t>МОУ «</w:t>
            </w:r>
            <w:proofErr w:type="spellStart"/>
            <w:r w:rsidR="00C84DF7" w:rsidRPr="00EA6C99">
              <w:rPr>
                <w:rFonts w:ascii="Times New Roman" w:hAnsi="Times New Roman" w:cs="Times New Roman"/>
                <w:sz w:val="24"/>
                <w:szCs w:val="24"/>
              </w:rPr>
              <w:t>Гостилицкая</w:t>
            </w:r>
            <w:proofErr w:type="spellEnd"/>
            <w:r w:rsidR="00C84DF7"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школа», МОУ </w:t>
            </w:r>
            <w:r w:rsidR="00C84DF7"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«Ломоносовская школа №3»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«Успех каждого ребенка»-100%</w:t>
            </w:r>
          </w:p>
          <w:p w:rsidR="006B26B6" w:rsidRPr="00EA6C99" w:rsidRDefault="006B26B6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1" w:type="dxa"/>
            <w:gridSpan w:val="2"/>
          </w:tcPr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«Шаг за горизонт»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«Ломоносовская академия естественных наук  искусств»-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«Стартуем в спорт»-100%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«Пас в будущее»-100%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«Современная школа </w:t>
            </w:r>
            <w:r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31% </w:t>
            </w:r>
          </w:p>
          <w:p w:rsidR="006B26B6" w:rsidRPr="00EA6C99" w:rsidRDefault="006B26B6" w:rsidP="006B26B6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«Успех каждого ребенка»-100%</w:t>
            </w:r>
          </w:p>
          <w:p w:rsidR="007F5CB9" w:rsidRPr="00EA6C99" w:rsidRDefault="006B26B6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«Цифровая образовательная среда»- </w:t>
            </w:r>
            <w:r w:rsidR="007F5CB9"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</w:t>
            </w:r>
            <w:r w:rsidRPr="00EA6C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</w:t>
            </w:r>
            <w:r w:rsidRPr="00EA6C9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6B26B6" w:rsidRPr="00EA6C99" w:rsidRDefault="006B26B6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7F5CB9" w:rsidRPr="00EA6C99" w:rsidRDefault="007F5CB9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DF7" w:rsidRPr="00EA6C99" w:rsidTr="00EA6C99">
        <w:trPr>
          <w:trHeight w:val="199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6.3. Доля выпускников, продолживших обучение в региональных профессиональных образовательных организациях (основное общее образование, среднее общее образование).</w:t>
            </w:r>
          </w:p>
        </w:tc>
        <w:tc>
          <w:tcPr>
            <w:tcW w:w="4029" w:type="dxa"/>
            <w:gridSpan w:val="6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711" w:type="dxa"/>
            <w:gridSpan w:val="2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C84DF7" w:rsidRPr="00EA6C99" w:rsidTr="00EA6C99">
        <w:trPr>
          <w:trHeight w:val="1248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6.4. Доля выпускников, продолживших обучение в других регионах РФ (основное общее образование).</w:t>
            </w:r>
          </w:p>
        </w:tc>
        <w:tc>
          <w:tcPr>
            <w:tcW w:w="4029" w:type="dxa"/>
            <w:gridSpan w:val="6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711" w:type="dxa"/>
            <w:gridSpan w:val="2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C84DF7" w:rsidRPr="00EA6C99" w:rsidTr="00EA6C99">
        <w:trPr>
          <w:trHeight w:val="97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6.5. Трансляция  инновационных образовательных практик: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на региональном уровне;</w:t>
            </w:r>
          </w:p>
        </w:tc>
        <w:tc>
          <w:tcPr>
            <w:tcW w:w="4029" w:type="dxa"/>
            <w:gridSpan w:val="6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МОУ «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Гостилицкая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школа» «Технологии образования и оценки результатов обучения обучающихся с ограниченными возможностями здоровья»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1" w:type="dxa"/>
            <w:gridSpan w:val="2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МОУ «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Гостилицкая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школа» «Технологии образования и оценки результатов обучения обучающихся с ограниченными возможностями здоровья»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МОУ «Ломоносовская школа № 3» «Инновации в области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цифровизации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образовательного процесса"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DF7" w:rsidRPr="00EA6C99" w:rsidTr="00EA6C99">
        <w:trPr>
          <w:trHeight w:val="390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на федеральном уровне;</w:t>
            </w:r>
          </w:p>
        </w:tc>
        <w:tc>
          <w:tcPr>
            <w:tcW w:w="4029" w:type="dxa"/>
            <w:gridSpan w:val="6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1" w:type="dxa"/>
            <w:gridSpan w:val="2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МОУ «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Лаголовская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школа»</w:t>
            </w:r>
            <w:r w:rsidRPr="00EA6C99">
              <w:rPr>
                <w:sz w:val="24"/>
                <w:szCs w:val="24"/>
              </w:rPr>
              <w:t xml:space="preserve"> </w:t>
            </w: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«Повышение качества образования через обновление содержания и педагогических технологий в условиях реализации ФГОС»</w:t>
            </w:r>
          </w:p>
        </w:tc>
      </w:tr>
      <w:tr w:rsidR="00C84DF7" w:rsidRPr="00EA6C99" w:rsidTr="00EA6C99">
        <w:trPr>
          <w:trHeight w:val="1830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 на международном уровне.</w:t>
            </w:r>
          </w:p>
        </w:tc>
        <w:tc>
          <w:tcPr>
            <w:tcW w:w="4029" w:type="dxa"/>
            <w:gridSpan w:val="6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11" w:type="dxa"/>
            <w:gridSpan w:val="2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84DF7" w:rsidRPr="00EA6C99" w:rsidTr="00EA6C99">
        <w:tc>
          <w:tcPr>
            <w:tcW w:w="8046" w:type="dxa"/>
            <w:gridSpan w:val="3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 и эффективность управления</w:t>
            </w:r>
          </w:p>
        </w:tc>
        <w:tc>
          <w:tcPr>
            <w:tcW w:w="6740" w:type="dxa"/>
            <w:gridSpan w:val="8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4DF7" w:rsidRPr="00EA6C99" w:rsidTr="00EA6C99">
        <w:trPr>
          <w:trHeight w:val="960"/>
        </w:trPr>
        <w:tc>
          <w:tcPr>
            <w:tcW w:w="898" w:type="dxa"/>
            <w:vMerge w:val="restart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05" w:type="dxa"/>
            <w:vMerge w:val="restart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</w:t>
            </w:r>
            <w:proofErr w:type="spell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внутришкольного</w:t>
            </w:r>
            <w:proofErr w:type="spell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качеством подготовки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7.1. Открытость данных о качестве подготовки обучающихся.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  <w:tr w:rsidR="00C84DF7" w:rsidRPr="00EA6C99" w:rsidTr="00EA6C99">
        <w:trPr>
          <w:trHeight w:val="1590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7.2. Наличие практики распространения лучшего опыта педагогов по достижению высоких результатов обучающихся.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  <w:tr w:rsidR="00C84DF7" w:rsidRPr="00EA6C99" w:rsidTr="00EA6C99">
        <w:trPr>
          <w:trHeight w:val="136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7.3. Оперативность принятия управленческих решений по итогам оценки качества подготовки обучающихся.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  <w:tr w:rsidR="00C84DF7" w:rsidRPr="00EA6C99" w:rsidTr="00EA6C99">
        <w:trPr>
          <w:trHeight w:val="1397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7.4. Наличие практики стимулирования педагогов за высокие результаты подготовки обучающихся.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  <w:tr w:rsidR="00C84DF7" w:rsidRPr="00EA6C99" w:rsidTr="00EA6C99">
        <w:trPr>
          <w:trHeight w:val="960"/>
        </w:trPr>
        <w:tc>
          <w:tcPr>
            <w:tcW w:w="898" w:type="dxa"/>
            <w:vMerge w:val="restart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05" w:type="dxa"/>
            <w:vMerge w:val="restart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Удовлетворенность всех субъектов образовательных отношений качеством подготовки обучающихся на разных уровнях общего образования*****</w:t>
            </w:r>
          </w:p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8.1. Наличие положительной оценки у </w:t>
            </w:r>
            <w:proofErr w:type="gramStart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 о качестве своей подготовки.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  <w:tr w:rsidR="00C84DF7" w:rsidRPr="00EA6C99" w:rsidTr="00EA6C99">
        <w:trPr>
          <w:trHeight w:val="97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8.2. Наличие положительной оценки о качестве подготовки обучающихся их родителей.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73 %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69 %</w:t>
            </w:r>
          </w:p>
        </w:tc>
      </w:tr>
      <w:tr w:rsidR="00C84DF7" w:rsidRPr="00EA6C99" w:rsidTr="00EA6C99">
        <w:trPr>
          <w:trHeight w:val="1605"/>
        </w:trPr>
        <w:tc>
          <w:tcPr>
            <w:tcW w:w="898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  <w:vMerge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>8.3. Наличие положительной оценки о качестве подготовки обучающихся их педагогов и руководителей образовательных организаций.</w:t>
            </w:r>
          </w:p>
        </w:tc>
        <w:tc>
          <w:tcPr>
            <w:tcW w:w="3828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  <w:tc>
          <w:tcPr>
            <w:tcW w:w="2912" w:type="dxa"/>
            <w:gridSpan w:val="4"/>
          </w:tcPr>
          <w:p w:rsidR="00C84DF7" w:rsidRPr="00EA6C99" w:rsidRDefault="00C84DF7" w:rsidP="00C84DF7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C99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</w:tbl>
    <w:p w:rsidR="00F82279" w:rsidRDefault="00F82279" w:rsidP="00E06896">
      <w:pPr>
        <w:spacing w:line="240" w:lineRule="auto"/>
      </w:pPr>
    </w:p>
    <w:p w:rsidR="00033A40" w:rsidRDefault="00033A40" w:rsidP="00E06896">
      <w:pPr>
        <w:spacing w:line="240" w:lineRule="auto"/>
      </w:pPr>
    </w:p>
    <w:p w:rsidR="00033A40" w:rsidRDefault="00033A40" w:rsidP="00E06896">
      <w:pPr>
        <w:spacing w:line="240" w:lineRule="auto"/>
      </w:pPr>
    </w:p>
    <w:p w:rsidR="00033A40" w:rsidRDefault="000F427A" w:rsidP="00E06896">
      <w:pPr>
        <w:spacing w:line="240" w:lineRule="auto"/>
      </w:pPr>
      <w:r>
        <w:t>*</w:t>
      </w:r>
      <w:r w:rsidR="00033A40">
        <w:t xml:space="preserve">- данные указываются на основании результатов </w:t>
      </w:r>
      <w:r w:rsidR="00033A40" w:rsidRPr="00033A40">
        <w:t xml:space="preserve">   </w:t>
      </w:r>
      <w:r w:rsidR="002B0BD4">
        <w:t xml:space="preserve">регионального мониторингового исследования </w:t>
      </w:r>
      <w:r w:rsidR="00033A40" w:rsidRPr="00033A40">
        <w:t xml:space="preserve"> диагностик</w:t>
      </w:r>
      <w:r w:rsidR="00033A40">
        <w:t xml:space="preserve">и </w:t>
      </w:r>
      <w:r w:rsidR="00033A40" w:rsidRPr="00033A40">
        <w:t xml:space="preserve"> достижения </w:t>
      </w:r>
      <w:proofErr w:type="spellStart"/>
      <w:r w:rsidR="00033A40" w:rsidRPr="00033A40">
        <w:t>метапредметных</w:t>
      </w:r>
      <w:proofErr w:type="spellEnd"/>
      <w:r w:rsidR="00033A40" w:rsidRPr="00033A40">
        <w:t xml:space="preserve"> результатов основной образовательной программы основного общего образования» с целью определения  уровня достижения </w:t>
      </w:r>
      <w:proofErr w:type="spellStart"/>
      <w:r w:rsidR="00033A40" w:rsidRPr="00033A40">
        <w:t>метапредметных</w:t>
      </w:r>
      <w:proofErr w:type="spellEnd"/>
      <w:r w:rsidR="00033A40" w:rsidRPr="00033A40">
        <w:t xml:space="preserve"> результатов учащимися 9 классов образовательных организаций Ленинградской области</w:t>
      </w:r>
      <w:r w:rsidR="00033A40">
        <w:t xml:space="preserve"> </w:t>
      </w:r>
    </w:p>
    <w:p w:rsidR="00033A40" w:rsidRDefault="000F427A" w:rsidP="00E06896">
      <w:pPr>
        <w:spacing w:line="240" w:lineRule="auto"/>
      </w:pPr>
      <w:r>
        <w:t>**</w:t>
      </w:r>
      <w:r w:rsidR="00033A40">
        <w:t>- данные указываются на основании социологического исследования «</w:t>
      </w:r>
      <w:r w:rsidR="00033A40" w:rsidRPr="00033A40">
        <w:t>Ценности обучающихся Ленинградской области в системе образовательного и воспитательного процессов в условиях социальных вызовов</w:t>
      </w:r>
      <w:r w:rsidR="00033A40">
        <w:t>»</w:t>
      </w:r>
    </w:p>
    <w:p w:rsidR="002B0BD4" w:rsidRDefault="000F427A" w:rsidP="00E06896">
      <w:pPr>
        <w:spacing w:line="240" w:lineRule="auto"/>
      </w:pPr>
      <w:r>
        <w:lastRenderedPageBreak/>
        <w:t>***</w:t>
      </w:r>
      <w:r w:rsidR="002B0BD4">
        <w:t xml:space="preserve">- </w:t>
      </w:r>
      <w:r w:rsidR="002B0BD4" w:rsidRPr="002B0BD4">
        <w:t>данные указываются на основании результатов    регионального мониторингового исследования  диагностики личностных результатов</w:t>
      </w:r>
      <w:r w:rsidR="002B0BD4">
        <w:t xml:space="preserve"> обучающихся</w:t>
      </w:r>
    </w:p>
    <w:p w:rsidR="000F427A" w:rsidRDefault="000F427A" w:rsidP="00E06896">
      <w:pPr>
        <w:spacing w:line="240" w:lineRule="auto"/>
      </w:pPr>
      <w:r w:rsidRPr="000F427A">
        <w:t xml:space="preserve">****- </w:t>
      </w:r>
      <w:r>
        <w:t xml:space="preserve"> </w:t>
      </w:r>
      <w:r w:rsidRPr="000F427A">
        <w:t xml:space="preserve">динамика за </w:t>
      </w:r>
      <w:r w:rsidR="00AF3418">
        <w:t>два</w:t>
      </w:r>
      <w:r w:rsidRPr="000F427A">
        <w:t xml:space="preserve"> года (2018-2019 и 2019-2020 </w:t>
      </w:r>
      <w:proofErr w:type="spellStart"/>
      <w:r w:rsidRPr="000F427A">
        <w:t>уч.годы</w:t>
      </w:r>
      <w:proofErr w:type="spellEnd"/>
      <w:r w:rsidRPr="000F427A">
        <w:t>)</w:t>
      </w:r>
    </w:p>
    <w:p w:rsidR="00033A40" w:rsidRDefault="00033A40" w:rsidP="00E06896">
      <w:pPr>
        <w:spacing w:line="240" w:lineRule="auto"/>
      </w:pPr>
      <w:r>
        <w:t>****</w:t>
      </w:r>
      <w:r w:rsidR="002B0BD4">
        <w:t>*</w:t>
      </w:r>
      <w:r>
        <w:t>-</w:t>
      </w:r>
      <w:r w:rsidR="000F427A">
        <w:t xml:space="preserve"> </w:t>
      </w:r>
      <w:r>
        <w:t>данные указываются на основании социологического исследования «</w:t>
      </w:r>
      <w:r w:rsidRPr="00033A40">
        <w:t>Удовлетворенность родителей качеством дошкольного, общего и дополнительного образования в Ленинградской области</w:t>
      </w:r>
      <w:r>
        <w:t>»</w:t>
      </w:r>
    </w:p>
    <w:sectPr w:rsidR="00033A40" w:rsidSect="00AF341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58D"/>
    <w:rsid w:val="00033A40"/>
    <w:rsid w:val="00064781"/>
    <w:rsid w:val="000B2F1F"/>
    <w:rsid w:val="000F427A"/>
    <w:rsid w:val="001928D1"/>
    <w:rsid w:val="001F240F"/>
    <w:rsid w:val="00222D33"/>
    <w:rsid w:val="002B0BD4"/>
    <w:rsid w:val="002B55B0"/>
    <w:rsid w:val="004B7CF8"/>
    <w:rsid w:val="00615297"/>
    <w:rsid w:val="0063156B"/>
    <w:rsid w:val="006B26B6"/>
    <w:rsid w:val="006D59FD"/>
    <w:rsid w:val="007C185A"/>
    <w:rsid w:val="007F5CB9"/>
    <w:rsid w:val="0084263F"/>
    <w:rsid w:val="008B5EF1"/>
    <w:rsid w:val="009D72B0"/>
    <w:rsid w:val="00AA258D"/>
    <w:rsid w:val="00AF3418"/>
    <w:rsid w:val="00B137AB"/>
    <w:rsid w:val="00B57076"/>
    <w:rsid w:val="00BF0E9F"/>
    <w:rsid w:val="00C84DF7"/>
    <w:rsid w:val="00C9275F"/>
    <w:rsid w:val="00CF25D7"/>
    <w:rsid w:val="00E06896"/>
    <w:rsid w:val="00E30F9C"/>
    <w:rsid w:val="00E51C3B"/>
    <w:rsid w:val="00EA6C99"/>
    <w:rsid w:val="00F02B58"/>
    <w:rsid w:val="00F16BFA"/>
    <w:rsid w:val="00F72996"/>
    <w:rsid w:val="00F8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5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258D"/>
    <w:pPr>
      <w:ind w:left="720"/>
      <w:contextualSpacing/>
    </w:pPr>
  </w:style>
  <w:style w:type="table" w:styleId="a4">
    <w:name w:val="Table Grid"/>
    <w:basedOn w:val="a1"/>
    <w:uiPriority w:val="39"/>
    <w:rsid w:val="00AA2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7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29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5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258D"/>
    <w:pPr>
      <w:ind w:left="720"/>
      <w:contextualSpacing/>
    </w:pPr>
  </w:style>
  <w:style w:type="table" w:styleId="a4">
    <w:name w:val="Table Grid"/>
    <w:basedOn w:val="a1"/>
    <w:uiPriority w:val="39"/>
    <w:rsid w:val="00AA2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7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29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1486</Words>
  <Characters>8473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Владимирович Петухов</dc:creator>
  <cp:lastModifiedBy>Марина</cp:lastModifiedBy>
  <cp:revision>3</cp:revision>
  <cp:lastPrinted>2020-07-17T13:55:00Z</cp:lastPrinted>
  <dcterms:created xsi:type="dcterms:W3CDTF">2020-08-14T13:38:00Z</dcterms:created>
  <dcterms:modified xsi:type="dcterms:W3CDTF">2020-10-12T14:26:00Z</dcterms:modified>
</cp:coreProperties>
</file>